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977B" w14:textId="008023AF" w:rsidR="008C08DB" w:rsidRPr="00427E18" w:rsidRDefault="001A2416" w:rsidP="001A2416">
      <w:pPr>
        <w:pStyle w:val="Body"/>
        <w:jc w:val="center"/>
        <w:rPr>
          <w:rFonts w:ascii="Bahnschrift SemiBold Condensed" w:eastAsia="Basis Grotesque Pro" w:hAnsi="Bahnschrift SemiBold Condensed" w:cs="Basis Grotesque Pro"/>
          <w:b/>
          <w:bCs/>
          <w:color w:val="2A6288"/>
          <w:sz w:val="56"/>
          <w:szCs w:val="56"/>
        </w:rPr>
      </w:pPr>
      <w:r w:rsidRPr="00427E18">
        <w:rPr>
          <w:rFonts w:ascii="Bahnschrift SemiBold Condensed" w:hAnsi="Bahnschrift SemiBold Condensed"/>
          <w:b/>
          <w:bCs/>
          <w:color w:val="2A6288"/>
          <w:sz w:val="56"/>
          <w:szCs w:val="56"/>
        </w:rPr>
        <w:t>Hreinsunarátak í þéttbýli</w:t>
      </w:r>
    </w:p>
    <w:p w14:paraId="1EBFEC0A" w14:textId="40D13FA9" w:rsidR="008C08DB" w:rsidRPr="00427E18" w:rsidRDefault="001A2416">
      <w:pPr>
        <w:pStyle w:val="Body"/>
        <w:jc w:val="center"/>
        <w:rPr>
          <w:rFonts w:ascii="Bahnschrift SemiBold Condensed" w:hAnsi="Bahnschrift SemiBold Condensed"/>
          <w:color w:val="2A6288"/>
          <w:sz w:val="56"/>
          <w:szCs w:val="56"/>
        </w:rPr>
      </w:pPr>
      <w:r w:rsidRPr="00427E18">
        <w:rPr>
          <w:rFonts w:ascii="Bahnschrift SemiBold Condensed" w:hAnsi="Bahnschrift SemiBold Condensed"/>
          <w:color w:val="2A6288"/>
          <w:sz w:val="56"/>
          <w:szCs w:val="56"/>
        </w:rPr>
        <w:t>Vorið 2026.</w:t>
      </w:r>
    </w:p>
    <w:p w14:paraId="2561AC6D" w14:textId="77777777" w:rsidR="001A2416" w:rsidRPr="00427E18" w:rsidRDefault="001A2416">
      <w:pPr>
        <w:pStyle w:val="Body"/>
        <w:jc w:val="center"/>
        <w:rPr>
          <w:rFonts w:ascii="Bahnschrift SemiBold Condensed" w:hAnsi="Bahnschrift SemiBold Condensed"/>
          <w:color w:val="2A6288"/>
          <w:sz w:val="56"/>
          <w:szCs w:val="56"/>
        </w:rPr>
      </w:pPr>
    </w:p>
    <w:p w14:paraId="32EB5C61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  <w:t>Gámar fyrir gróðurúrgang og timbur verða aðgengilegir vikuna 22.-28. apríl nk. á eftirfarandi stöðum:</w:t>
      </w:r>
    </w:p>
    <w:p w14:paraId="0A43C4AA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</w:p>
    <w:p w14:paraId="64DC75E9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  <w:t>· Bifröst</w:t>
      </w:r>
    </w:p>
    <w:p w14:paraId="78A468C6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</w:p>
    <w:p w14:paraId="56545ACE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  <w:t>· Varmaland</w:t>
      </w:r>
    </w:p>
    <w:p w14:paraId="7D2C79CF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</w:p>
    <w:p w14:paraId="2E49E666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  <w:t>· Hvanneyri – BÚT-hús</w:t>
      </w:r>
    </w:p>
    <w:p w14:paraId="6418959E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</w:p>
    <w:p w14:paraId="1E30C1F1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  <w:t xml:space="preserve">· </w:t>
      </w:r>
      <w:proofErr w:type="spellStart"/>
      <w:r w:rsidRPr="00427E18"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  <w:t>Kleppjárnsreykir</w:t>
      </w:r>
      <w:proofErr w:type="spellEnd"/>
      <w:r w:rsidRPr="00427E18"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  <w:t xml:space="preserve"> – gryfjan við Litla-Berg.</w:t>
      </w:r>
    </w:p>
    <w:p w14:paraId="4F8CF179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</w:p>
    <w:p w14:paraId="6D188E43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  <w:t xml:space="preserve"> Ef gámar eru að fyllast þá biðjum við ykkur vinsamlegast hafði samband við Gunnar hjá ÍGF í síma 840-5847</w:t>
      </w:r>
    </w:p>
    <w:p w14:paraId="6216A257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</w:p>
    <w:p w14:paraId="195EC324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  <w:t>Vakin skal athygli á því að gámar eru ekki fyrir úr sér gengin ökutæki!</w:t>
      </w:r>
    </w:p>
    <w:p w14:paraId="63710641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</w:rPr>
      </w:pPr>
    </w:p>
    <w:p w14:paraId="0F13AAC4" w14:textId="77777777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</w:rPr>
      </w:pPr>
    </w:p>
    <w:p w14:paraId="0209E513" w14:textId="0CA15E6C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24"/>
          <w:szCs w:val="24"/>
        </w:rPr>
        <w:t>Minnt er á 7.2.2.gr. byggingarreglugerðar:</w:t>
      </w:r>
    </w:p>
    <w:p w14:paraId="692BDF00" w14:textId="03E5C6D1" w:rsidR="001A2416" w:rsidRPr="00427E18" w:rsidRDefault="001A2416" w:rsidP="001A2416">
      <w:pPr>
        <w:pStyle w:val="Body"/>
        <w:jc w:val="center"/>
        <w:rPr>
          <w:rFonts w:ascii="Bahnschrift SemiBold Condensed" w:hAnsi="Bahnschrift SemiBold Condensed"/>
          <w:b/>
          <w:bCs/>
          <w:color w:val="005180" w:themeColor="accent1" w:themeShade="80"/>
          <w:sz w:val="24"/>
          <w:szCs w:val="24"/>
        </w:rPr>
      </w:pPr>
      <w:r w:rsidRPr="00427E18">
        <w:rPr>
          <w:rFonts w:ascii="Bahnschrift SemiBold Condensed" w:hAnsi="Bahnschrift SemiBold Condensed"/>
          <w:b/>
          <w:bCs/>
          <w:color w:val="005180" w:themeColor="accent1" w:themeShade="80"/>
          <w:sz w:val="24"/>
          <w:szCs w:val="24"/>
        </w:rPr>
        <w:t xml:space="preserve">Lóðarhafa er skylt að halda vexti trjáa og runna á lóðinni innan lóðarmarka. Sinni hann því ekki og þar sem vöxtur trjáa eða runna fer út fyrir lóðarmörk við götur, gangstíga eða opin svæði er </w:t>
      </w:r>
      <w:proofErr w:type="spellStart"/>
      <w:r w:rsidRPr="00427E18">
        <w:rPr>
          <w:rFonts w:ascii="Bahnschrift SemiBold Condensed" w:hAnsi="Bahnschrift SemiBold Condensed"/>
          <w:b/>
          <w:bCs/>
          <w:color w:val="005180" w:themeColor="accent1" w:themeShade="80"/>
          <w:sz w:val="24"/>
          <w:szCs w:val="24"/>
        </w:rPr>
        <w:t>veghaldara</w:t>
      </w:r>
      <w:proofErr w:type="spellEnd"/>
      <w:r w:rsidRPr="00427E18">
        <w:rPr>
          <w:rFonts w:ascii="Bahnschrift SemiBold Condensed" w:hAnsi="Bahnschrift SemiBold Condensed"/>
          <w:b/>
          <w:bCs/>
          <w:color w:val="005180" w:themeColor="accent1" w:themeShade="80"/>
          <w:sz w:val="24"/>
          <w:szCs w:val="24"/>
        </w:rPr>
        <w:t xml:space="preserve"> eða umráðamanni svæðis heimilt að fjarlægja þann hluta er truflun eða óprýði veldur, á kostnað lóðarhafa að undangenginni aðvörun.</w:t>
      </w:r>
    </w:p>
    <w:p w14:paraId="615E91F0" w14:textId="77777777" w:rsidR="00427E18" w:rsidRPr="00427E18" w:rsidRDefault="00427E18" w:rsidP="001A2416">
      <w:pPr>
        <w:pStyle w:val="Body"/>
        <w:jc w:val="center"/>
        <w:rPr>
          <w:rFonts w:ascii="Bahnschrift SemiBold Condensed" w:hAnsi="Bahnschrift SemiBold Condensed"/>
          <w:b/>
          <w:bCs/>
          <w:color w:val="005180" w:themeColor="accent1" w:themeShade="80"/>
          <w:sz w:val="24"/>
          <w:szCs w:val="24"/>
        </w:rPr>
      </w:pPr>
    </w:p>
    <w:p w14:paraId="642920B7" w14:textId="77777777" w:rsidR="00427E18" w:rsidRPr="00427E18" w:rsidRDefault="00427E18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18"/>
          <w:szCs w:val="18"/>
        </w:rPr>
      </w:pPr>
    </w:p>
    <w:p w14:paraId="58B75388" w14:textId="77777777" w:rsidR="00427E18" w:rsidRPr="00427E18" w:rsidRDefault="00427E18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18"/>
          <w:szCs w:val="18"/>
        </w:rPr>
      </w:pPr>
    </w:p>
    <w:p w14:paraId="533E6FC1" w14:textId="77777777" w:rsidR="00427E18" w:rsidRPr="00427E18" w:rsidRDefault="00427E18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18"/>
          <w:szCs w:val="18"/>
        </w:rPr>
      </w:pPr>
    </w:p>
    <w:p w14:paraId="70787B30" w14:textId="0C0C69AB" w:rsidR="001A2416" w:rsidRPr="00427E18" w:rsidRDefault="00427E18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18"/>
          <w:szCs w:val="18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18"/>
          <w:szCs w:val="18"/>
        </w:rPr>
        <w:t>Íslenska Gámafélagið Borgarnesi</w:t>
      </w:r>
    </w:p>
    <w:p w14:paraId="1BD32C05" w14:textId="344609D5" w:rsidR="00427E18" w:rsidRPr="00427E18" w:rsidRDefault="00427E18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18"/>
          <w:szCs w:val="18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18"/>
          <w:szCs w:val="18"/>
        </w:rPr>
        <w:t>Sólbakka 12</w:t>
      </w:r>
    </w:p>
    <w:p w14:paraId="1555C23C" w14:textId="285819B4" w:rsidR="00427E18" w:rsidRPr="00427E18" w:rsidRDefault="00427E18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18"/>
          <w:szCs w:val="18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18"/>
          <w:szCs w:val="18"/>
        </w:rPr>
        <w:t>310 Borgarnes</w:t>
      </w:r>
    </w:p>
    <w:p w14:paraId="3FBF59C5" w14:textId="6B78B6A6" w:rsidR="00427E18" w:rsidRPr="00427E18" w:rsidRDefault="00427E18" w:rsidP="001A2416">
      <w:pPr>
        <w:pStyle w:val="Body"/>
        <w:jc w:val="center"/>
        <w:rPr>
          <w:rFonts w:ascii="Bahnschrift SemiBold Condensed" w:hAnsi="Bahnschrift SemiBold Condensed"/>
          <w:color w:val="005180" w:themeColor="accent1" w:themeShade="80"/>
          <w:sz w:val="18"/>
          <w:szCs w:val="18"/>
        </w:rPr>
      </w:pPr>
      <w:r w:rsidRPr="00427E18">
        <w:rPr>
          <w:rFonts w:ascii="Bahnschrift SemiBold Condensed" w:hAnsi="Bahnschrift SemiBold Condensed"/>
          <w:color w:val="005180" w:themeColor="accent1" w:themeShade="80"/>
          <w:sz w:val="18"/>
          <w:szCs w:val="18"/>
        </w:rPr>
        <w:t>Mánudaga – föstudaga 14:00 – 18:00. Sunnudaga: 14:00 – 18:00</w:t>
      </w:r>
    </w:p>
    <w:sectPr w:rsidR="00427E18" w:rsidRPr="00427E18">
      <w:headerReference w:type="default" r:id="rId6"/>
      <w:footerReference w:type="default" r:id="rId7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C697" w14:textId="77777777" w:rsidR="00122A25" w:rsidRDefault="00122A25">
      <w:r>
        <w:separator/>
      </w:r>
    </w:p>
  </w:endnote>
  <w:endnote w:type="continuationSeparator" w:id="0">
    <w:p w14:paraId="69BFF680" w14:textId="77777777" w:rsidR="00122A25" w:rsidRDefault="0012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sis Grotesque Pr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DA96" w14:textId="77777777" w:rsidR="008C08DB" w:rsidRDefault="008C08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7A28" w14:textId="77777777" w:rsidR="00122A25" w:rsidRDefault="00122A25">
      <w:r>
        <w:separator/>
      </w:r>
    </w:p>
  </w:footnote>
  <w:footnote w:type="continuationSeparator" w:id="0">
    <w:p w14:paraId="11E38F5B" w14:textId="77777777" w:rsidR="00122A25" w:rsidRDefault="0012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6CB3" w14:textId="77777777" w:rsidR="008C08DB" w:rsidRDefault="00F61676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9B3FD" wp14:editId="2D0AC82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00" cy="75565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842.0pt;height:595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BBTilkA5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DB"/>
    <w:rsid w:val="00122A25"/>
    <w:rsid w:val="001A2416"/>
    <w:rsid w:val="00427E18"/>
    <w:rsid w:val="008C08DB"/>
    <w:rsid w:val="00CB4777"/>
    <w:rsid w:val="00F61676"/>
    <w:rsid w:val="00F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0374"/>
  <w15:docId w15:val="{5BB82373-946D-46D0-B820-102A50D0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s-IS" w:eastAsia="is-I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Pr>
      <w:sz w:val="24"/>
      <w:szCs w:val="24"/>
      <w:lang w:val="en-US" w:eastAsia="en-U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Tengill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Baldursdóttir</dc:creator>
  <cp:lastModifiedBy>Anna Baldursdóttir</cp:lastModifiedBy>
  <cp:revision>2</cp:revision>
  <dcterms:created xsi:type="dcterms:W3CDTF">2026-04-10T10:30:00Z</dcterms:created>
  <dcterms:modified xsi:type="dcterms:W3CDTF">2026-04-10T10:30:00Z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006fbe08-62b9-4b10-b7d1-b53ad6ad3e56</vt:lpwstr>
  </property>
</Properties>
</file>